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5FDD" w14:textId="77ECFC76" w:rsidR="00CD0F46" w:rsidRPr="0062174C" w:rsidRDefault="00CD0F46">
      <w:pPr>
        <w:rPr>
          <w:rFonts w:asciiTheme="minorHAnsi" w:hAnsiTheme="minorHAnsi"/>
          <w:b/>
        </w:rPr>
      </w:pPr>
      <w:r w:rsidRPr="0062174C">
        <w:rPr>
          <w:rFonts w:asciiTheme="minorHAnsi" w:hAnsiTheme="minorHAnsi"/>
          <w:b/>
        </w:rPr>
        <w:t>Training Wetenschappelijk Schrijven</w:t>
      </w:r>
    </w:p>
    <w:p w14:paraId="599E24AA" w14:textId="77777777" w:rsidR="00CD0F46" w:rsidRDefault="00CD0F46">
      <w:pPr>
        <w:rPr>
          <w:rFonts w:asciiTheme="minorHAnsi" w:hAnsiTheme="minorHAnsi"/>
          <w:b/>
          <w:sz w:val="20"/>
          <w:szCs w:val="20"/>
        </w:rPr>
      </w:pPr>
    </w:p>
    <w:p w14:paraId="5281011A" w14:textId="77777777" w:rsidR="0062174C" w:rsidRDefault="0062174C">
      <w:pPr>
        <w:rPr>
          <w:rFonts w:asciiTheme="minorHAnsi" w:hAnsiTheme="minorHAnsi"/>
          <w:b/>
          <w:sz w:val="20"/>
          <w:szCs w:val="20"/>
        </w:rPr>
      </w:pPr>
    </w:p>
    <w:p w14:paraId="15E471C3" w14:textId="7F3C9730" w:rsidR="00CD0F46" w:rsidRDefault="0054059C">
      <w:pPr>
        <w:rPr>
          <w:rFonts w:asciiTheme="minorHAnsi" w:hAnsiTheme="minorHAnsi"/>
          <w:b/>
          <w:sz w:val="20"/>
          <w:szCs w:val="20"/>
        </w:rPr>
      </w:pPr>
      <w:r>
        <w:rPr>
          <w:rFonts w:asciiTheme="minorHAnsi" w:hAnsiTheme="minorHAnsi"/>
          <w:b/>
          <w:sz w:val="20"/>
          <w:szCs w:val="20"/>
        </w:rPr>
        <w:t xml:space="preserve">Cursusduur: van 9.00 tot 17.00 (totaal </w:t>
      </w:r>
      <w:r w:rsidR="0062174C">
        <w:rPr>
          <w:rFonts w:asciiTheme="minorHAnsi" w:hAnsiTheme="minorHAnsi"/>
          <w:b/>
          <w:sz w:val="20"/>
          <w:szCs w:val="20"/>
        </w:rPr>
        <w:t xml:space="preserve">8 contacturen, minus 1 uur pauzes) = 7 uur. </w:t>
      </w:r>
    </w:p>
    <w:p w14:paraId="03E18F21" w14:textId="77777777" w:rsidR="0062174C" w:rsidRDefault="0062174C">
      <w:pPr>
        <w:rPr>
          <w:rFonts w:asciiTheme="minorHAnsi" w:hAnsiTheme="minorHAnsi"/>
          <w:b/>
          <w:sz w:val="20"/>
          <w:szCs w:val="20"/>
        </w:rPr>
      </w:pPr>
    </w:p>
    <w:p w14:paraId="653C9C7B" w14:textId="77777777" w:rsidR="003A6C60" w:rsidRPr="007A2941" w:rsidRDefault="003A6C60">
      <w:pPr>
        <w:rPr>
          <w:rFonts w:asciiTheme="minorHAnsi" w:hAnsiTheme="minorHAnsi"/>
          <w:b/>
          <w:sz w:val="20"/>
          <w:szCs w:val="20"/>
        </w:rPr>
      </w:pPr>
      <w:r w:rsidRPr="007A2941">
        <w:rPr>
          <w:rFonts w:asciiTheme="minorHAnsi" w:hAnsiTheme="minorHAnsi"/>
          <w:b/>
          <w:sz w:val="20"/>
          <w:szCs w:val="20"/>
        </w:rPr>
        <w:t>9.00 – 9.</w:t>
      </w:r>
      <w:r w:rsidR="000B4365" w:rsidRPr="007A2941">
        <w:rPr>
          <w:rFonts w:asciiTheme="minorHAnsi" w:hAnsiTheme="minorHAnsi"/>
          <w:b/>
          <w:sz w:val="20"/>
          <w:szCs w:val="20"/>
        </w:rPr>
        <w:t>45</w:t>
      </w:r>
      <w:r w:rsidRPr="007A2941">
        <w:rPr>
          <w:rFonts w:asciiTheme="minorHAnsi" w:hAnsiTheme="minorHAnsi"/>
          <w:b/>
          <w:sz w:val="20"/>
          <w:szCs w:val="20"/>
        </w:rPr>
        <w:t xml:space="preserve">  De fasen in het schrijfproces</w:t>
      </w:r>
    </w:p>
    <w:p w14:paraId="3D5A6309" w14:textId="77777777" w:rsidR="000B4365" w:rsidRPr="007A2941" w:rsidRDefault="000B4365">
      <w:pPr>
        <w:rPr>
          <w:rFonts w:asciiTheme="minorHAnsi" w:hAnsiTheme="minorHAnsi"/>
          <w:sz w:val="20"/>
          <w:szCs w:val="20"/>
        </w:rPr>
      </w:pPr>
      <w:r w:rsidRPr="007A2941">
        <w:rPr>
          <w:rFonts w:asciiTheme="minorHAnsi" w:hAnsiTheme="minorHAnsi"/>
          <w:sz w:val="20"/>
          <w:szCs w:val="20"/>
        </w:rPr>
        <w:t xml:space="preserve">In een kort kennismakingsrondje deelt de groep leerwensen. Deze zijn vooraf ook opgestuurd naar de docent. We focussen in dit rondje vooral op problemen met het proces van schrijven zelf. </w:t>
      </w:r>
    </w:p>
    <w:p w14:paraId="4F9636D9" w14:textId="77777777" w:rsidR="007A2941" w:rsidRPr="007A2941" w:rsidRDefault="007A2941">
      <w:pPr>
        <w:rPr>
          <w:rFonts w:asciiTheme="minorHAnsi" w:hAnsiTheme="minorHAnsi"/>
          <w:sz w:val="20"/>
          <w:szCs w:val="20"/>
        </w:rPr>
      </w:pPr>
    </w:p>
    <w:p w14:paraId="50C2EFDC" w14:textId="2AD8A6BA" w:rsidR="003A6C60" w:rsidRPr="007A2941" w:rsidRDefault="000B4365">
      <w:pPr>
        <w:rPr>
          <w:rFonts w:asciiTheme="minorHAnsi" w:hAnsiTheme="minorHAnsi"/>
          <w:sz w:val="20"/>
          <w:szCs w:val="20"/>
        </w:rPr>
      </w:pPr>
      <w:r w:rsidRPr="007A2941">
        <w:rPr>
          <w:rFonts w:asciiTheme="minorHAnsi" w:hAnsiTheme="minorHAnsi"/>
          <w:sz w:val="20"/>
          <w:szCs w:val="20"/>
        </w:rPr>
        <w:t>Daarna start ik me</w:t>
      </w:r>
      <w:r w:rsidR="003A6C60" w:rsidRPr="007A2941">
        <w:rPr>
          <w:rFonts w:asciiTheme="minorHAnsi" w:hAnsiTheme="minorHAnsi"/>
          <w:sz w:val="20"/>
          <w:szCs w:val="20"/>
        </w:rPr>
        <w:t xml:space="preserve">t een uitleg van een gestructureerd schrijfproces. Wat zijn de vaste fases, en hoe helpt het om de fasen bewust te plannen en </w:t>
      </w:r>
      <w:r w:rsidRPr="007A2941">
        <w:rPr>
          <w:rFonts w:asciiTheme="minorHAnsi" w:hAnsiTheme="minorHAnsi"/>
          <w:sz w:val="20"/>
          <w:szCs w:val="20"/>
        </w:rPr>
        <w:t xml:space="preserve">uit te voeren? Aansluitend kijken we een korte video (7 minuten) van Simon Peyton Jones, die uitlegt hoe belangrijk het ook is, om niet te lang te wachten met schrijven. </w:t>
      </w:r>
      <w:r w:rsidR="00EF12CB">
        <w:rPr>
          <w:rFonts w:asciiTheme="minorHAnsi" w:hAnsiTheme="minorHAnsi"/>
          <w:sz w:val="20"/>
          <w:szCs w:val="20"/>
        </w:rPr>
        <w:t xml:space="preserve">Vervolgens </w:t>
      </w:r>
      <w:r w:rsidRPr="007A2941">
        <w:rPr>
          <w:rFonts w:asciiTheme="minorHAnsi" w:hAnsiTheme="minorHAnsi"/>
          <w:sz w:val="20"/>
          <w:szCs w:val="20"/>
        </w:rPr>
        <w:t>verzoenen we beide, ogenschijnlijk tegengestelde</w:t>
      </w:r>
      <w:r w:rsidR="007A2941" w:rsidRPr="007A2941">
        <w:rPr>
          <w:rFonts w:asciiTheme="minorHAnsi" w:hAnsiTheme="minorHAnsi"/>
          <w:sz w:val="20"/>
          <w:szCs w:val="20"/>
        </w:rPr>
        <w:t>,</w:t>
      </w:r>
      <w:r w:rsidRPr="007A2941">
        <w:rPr>
          <w:rFonts w:asciiTheme="minorHAnsi" w:hAnsiTheme="minorHAnsi"/>
          <w:sz w:val="20"/>
          <w:szCs w:val="20"/>
        </w:rPr>
        <w:t xml:space="preserve"> standpunten in een groepsgesprek; verschillende aanpakken en ‘writer’s blocks’ kunnen worden gedeeld.</w:t>
      </w:r>
    </w:p>
    <w:p w14:paraId="61789A45" w14:textId="77777777" w:rsidR="007A2941" w:rsidRPr="007A2941" w:rsidRDefault="007A2941">
      <w:pPr>
        <w:rPr>
          <w:rFonts w:asciiTheme="minorHAnsi" w:hAnsiTheme="minorHAnsi"/>
          <w:sz w:val="20"/>
          <w:szCs w:val="20"/>
        </w:rPr>
      </w:pPr>
    </w:p>
    <w:p w14:paraId="6AC3309D" w14:textId="77777777" w:rsidR="007A2941" w:rsidRPr="007A2941" w:rsidRDefault="007A2941">
      <w:pPr>
        <w:rPr>
          <w:rFonts w:asciiTheme="minorHAnsi" w:hAnsiTheme="minorHAnsi"/>
          <w:sz w:val="20"/>
          <w:szCs w:val="20"/>
        </w:rPr>
      </w:pPr>
      <w:r w:rsidRPr="007A2941">
        <w:rPr>
          <w:rFonts w:asciiTheme="minorHAnsi" w:hAnsiTheme="minorHAnsi"/>
          <w:sz w:val="20"/>
          <w:szCs w:val="20"/>
        </w:rPr>
        <w:t xml:space="preserve">De link naar de video van Jones (University of Cambridge): </w:t>
      </w:r>
      <w:hyperlink r:id="rId5" w:anchor="action=share" w:history="1">
        <w:r w:rsidRPr="007A2941">
          <w:rPr>
            <w:rStyle w:val="Hyperlink"/>
            <w:rFonts w:asciiTheme="minorHAnsi" w:hAnsiTheme="minorHAnsi"/>
            <w:sz w:val="20"/>
            <w:szCs w:val="20"/>
          </w:rPr>
          <w:t>https://www.youtube.com/watch?v=3NRrUvqQlnY#action=share</w:t>
        </w:r>
      </w:hyperlink>
    </w:p>
    <w:p w14:paraId="5D2CF849" w14:textId="77777777" w:rsidR="007A2941" w:rsidRPr="007A2941" w:rsidRDefault="007A2941">
      <w:pPr>
        <w:rPr>
          <w:rFonts w:asciiTheme="minorHAnsi" w:hAnsiTheme="minorHAnsi"/>
          <w:sz w:val="20"/>
          <w:szCs w:val="20"/>
        </w:rPr>
      </w:pPr>
    </w:p>
    <w:p w14:paraId="213DEF06" w14:textId="4362FED2" w:rsidR="003A6C60" w:rsidRPr="007A2941" w:rsidRDefault="003A6C60">
      <w:pPr>
        <w:rPr>
          <w:rFonts w:asciiTheme="minorHAnsi" w:hAnsiTheme="minorHAnsi"/>
          <w:b/>
          <w:sz w:val="20"/>
          <w:szCs w:val="20"/>
        </w:rPr>
      </w:pPr>
      <w:r w:rsidRPr="007A2941">
        <w:rPr>
          <w:rFonts w:asciiTheme="minorHAnsi" w:hAnsiTheme="minorHAnsi"/>
          <w:b/>
          <w:sz w:val="20"/>
          <w:szCs w:val="20"/>
        </w:rPr>
        <w:t>9.</w:t>
      </w:r>
      <w:r w:rsidR="000B4365" w:rsidRPr="007A2941">
        <w:rPr>
          <w:rFonts w:asciiTheme="minorHAnsi" w:hAnsiTheme="minorHAnsi"/>
          <w:b/>
          <w:sz w:val="20"/>
          <w:szCs w:val="20"/>
        </w:rPr>
        <w:t>45</w:t>
      </w:r>
      <w:r w:rsidR="00CD0F46">
        <w:rPr>
          <w:rFonts w:asciiTheme="minorHAnsi" w:hAnsiTheme="minorHAnsi"/>
          <w:b/>
          <w:sz w:val="20"/>
          <w:szCs w:val="20"/>
        </w:rPr>
        <w:t xml:space="preserve"> – 10.15</w:t>
      </w:r>
      <w:r w:rsidRPr="007A2941">
        <w:rPr>
          <w:rFonts w:asciiTheme="minorHAnsi" w:hAnsiTheme="minorHAnsi"/>
          <w:b/>
          <w:sz w:val="20"/>
          <w:szCs w:val="20"/>
        </w:rPr>
        <w:t xml:space="preserve">  Opzet van Inleiding en Discussie </w:t>
      </w:r>
    </w:p>
    <w:p w14:paraId="1AA91AA2" w14:textId="77777777" w:rsidR="003A6C60" w:rsidRPr="007A2941" w:rsidRDefault="000B4365">
      <w:pPr>
        <w:rPr>
          <w:rFonts w:asciiTheme="minorHAnsi" w:hAnsiTheme="minorHAnsi"/>
          <w:sz w:val="20"/>
          <w:szCs w:val="20"/>
        </w:rPr>
      </w:pPr>
      <w:r w:rsidRPr="007A2941">
        <w:rPr>
          <w:rFonts w:asciiTheme="minorHAnsi" w:hAnsiTheme="minorHAnsi"/>
          <w:sz w:val="20"/>
          <w:szCs w:val="20"/>
        </w:rPr>
        <w:t>Ik behandel de ‘moves’ van Swales, die zeer behulpzaam zijn bij het ontwerpen van een goede inleiding en discussie. Ik gebruik daarbij het volgende voorbeeldartikel:</w:t>
      </w:r>
    </w:p>
    <w:p w14:paraId="646F79AA" w14:textId="77777777" w:rsidR="007A2941" w:rsidRPr="007A2941" w:rsidRDefault="007A2941" w:rsidP="007A2941">
      <w:pPr>
        <w:rPr>
          <w:rFonts w:asciiTheme="minorHAnsi" w:eastAsia="Times New Roman" w:hAnsiTheme="minorHAnsi"/>
          <w:sz w:val="20"/>
          <w:szCs w:val="20"/>
        </w:rPr>
      </w:pPr>
    </w:p>
    <w:p w14:paraId="239B4D2B" w14:textId="77777777" w:rsidR="007A2941" w:rsidRPr="007A2941" w:rsidRDefault="007A2941" w:rsidP="007A2941">
      <w:pPr>
        <w:rPr>
          <w:rFonts w:asciiTheme="minorHAnsi" w:eastAsia="Times New Roman" w:hAnsiTheme="minorHAnsi"/>
          <w:sz w:val="20"/>
          <w:szCs w:val="20"/>
        </w:rPr>
      </w:pPr>
      <w:r w:rsidRPr="007A2941">
        <w:rPr>
          <w:rFonts w:asciiTheme="minorHAnsi" w:eastAsia="Times New Roman" w:hAnsiTheme="minorHAnsi"/>
          <w:sz w:val="20"/>
          <w:szCs w:val="20"/>
        </w:rPr>
        <w:t xml:space="preserve">James H Fowler and Nicholas A Christakis, </w:t>
      </w:r>
      <w:r w:rsidRPr="007A2941">
        <w:rPr>
          <w:rFonts w:asciiTheme="minorHAnsi" w:eastAsia="Times New Roman" w:hAnsiTheme="minorHAnsi"/>
          <w:i/>
          <w:sz w:val="20"/>
          <w:szCs w:val="20"/>
        </w:rPr>
        <w:t xml:space="preserve">Dynamic spread of happiness in a large social network: longitudinal analysis over 20 years in the Framingham Heart Study </w:t>
      </w:r>
      <w:r w:rsidRPr="007A2941">
        <w:rPr>
          <w:rFonts w:asciiTheme="minorHAnsi" w:eastAsia="Times New Roman" w:hAnsiTheme="minorHAnsi"/>
          <w:sz w:val="20"/>
          <w:szCs w:val="20"/>
        </w:rPr>
        <w:t xml:space="preserve">: </w:t>
      </w:r>
      <w:r>
        <w:rPr>
          <w:rFonts w:asciiTheme="minorHAnsi" w:eastAsia="Times New Roman" w:hAnsiTheme="minorHAnsi"/>
          <w:sz w:val="20"/>
          <w:szCs w:val="20"/>
        </w:rPr>
        <w:t xml:space="preserve">  </w:t>
      </w:r>
      <w:r w:rsidRPr="007A2941">
        <w:rPr>
          <w:rFonts w:asciiTheme="minorHAnsi" w:eastAsia="Times New Roman" w:hAnsiTheme="minorHAnsi"/>
          <w:sz w:val="20"/>
          <w:szCs w:val="20"/>
        </w:rPr>
        <w:t>BMJ 2008;337:a2338 doi:10.1136/bmj.a2338</w:t>
      </w:r>
    </w:p>
    <w:p w14:paraId="17EC3F5E" w14:textId="77777777" w:rsidR="000B4365" w:rsidRPr="007A2941" w:rsidRDefault="000B4365">
      <w:pPr>
        <w:rPr>
          <w:rFonts w:asciiTheme="minorHAnsi" w:hAnsiTheme="minorHAnsi"/>
          <w:sz w:val="20"/>
          <w:szCs w:val="20"/>
        </w:rPr>
      </w:pPr>
    </w:p>
    <w:p w14:paraId="5D47BD55" w14:textId="0F26B532" w:rsidR="003A6C60" w:rsidRPr="007A2941" w:rsidRDefault="00CD0F46">
      <w:pPr>
        <w:rPr>
          <w:rFonts w:asciiTheme="minorHAnsi" w:hAnsiTheme="minorHAnsi"/>
          <w:b/>
          <w:sz w:val="20"/>
          <w:szCs w:val="20"/>
        </w:rPr>
      </w:pPr>
      <w:r>
        <w:rPr>
          <w:rFonts w:asciiTheme="minorHAnsi" w:hAnsiTheme="minorHAnsi"/>
          <w:b/>
          <w:sz w:val="20"/>
          <w:szCs w:val="20"/>
        </w:rPr>
        <w:t xml:space="preserve">10.15 </w:t>
      </w:r>
      <w:r w:rsidR="003A6C60" w:rsidRPr="007A2941">
        <w:rPr>
          <w:rFonts w:asciiTheme="minorHAnsi" w:hAnsiTheme="minorHAnsi"/>
          <w:b/>
          <w:sz w:val="20"/>
          <w:szCs w:val="20"/>
        </w:rPr>
        <w:t xml:space="preserve">- 10.30   Oefening Opzet Inleiding </w:t>
      </w:r>
    </w:p>
    <w:p w14:paraId="7843741D" w14:textId="77777777" w:rsidR="007A2941" w:rsidRPr="007A2941" w:rsidRDefault="000B4365">
      <w:pPr>
        <w:rPr>
          <w:rFonts w:asciiTheme="minorHAnsi" w:hAnsiTheme="minorHAnsi"/>
          <w:sz w:val="20"/>
          <w:szCs w:val="20"/>
        </w:rPr>
      </w:pPr>
      <w:r w:rsidRPr="007A2941">
        <w:rPr>
          <w:rFonts w:asciiTheme="minorHAnsi" w:hAnsiTheme="minorHAnsi"/>
          <w:sz w:val="20"/>
          <w:szCs w:val="20"/>
        </w:rPr>
        <w:t xml:space="preserve">De cursisten ontwerpen de basis van een eigen inleiding door een template in te vullen dat gebaseerd is op de moves van Swales en daarvan afgeleide vragen. </w:t>
      </w:r>
    </w:p>
    <w:p w14:paraId="4ECA77F1" w14:textId="77777777" w:rsidR="007A2941" w:rsidRPr="007A2941" w:rsidRDefault="000B4365">
      <w:pPr>
        <w:rPr>
          <w:rFonts w:asciiTheme="minorHAnsi" w:hAnsiTheme="minorHAnsi"/>
          <w:sz w:val="20"/>
          <w:szCs w:val="20"/>
        </w:rPr>
      </w:pPr>
      <w:r w:rsidRPr="007A2941">
        <w:rPr>
          <w:rFonts w:asciiTheme="minorHAnsi" w:hAnsiTheme="minorHAnsi"/>
          <w:sz w:val="20"/>
          <w:szCs w:val="20"/>
        </w:rPr>
        <w:t xml:space="preserve">Zie voor het template: </w:t>
      </w:r>
      <w:r w:rsidR="007A2941">
        <w:rPr>
          <w:rFonts w:asciiTheme="minorHAnsi" w:hAnsiTheme="minorHAnsi"/>
          <w:sz w:val="20"/>
          <w:szCs w:val="20"/>
        </w:rPr>
        <w:t xml:space="preserve"> </w:t>
      </w:r>
      <w:hyperlink r:id="rId6" w:history="1">
        <w:r w:rsidR="007A2941" w:rsidRPr="007A2941">
          <w:rPr>
            <w:rStyle w:val="Hyperlink"/>
            <w:rFonts w:asciiTheme="minorHAnsi" w:hAnsiTheme="minorHAnsi"/>
            <w:sz w:val="20"/>
            <w:szCs w:val="20"/>
          </w:rPr>
          <w:t>http://www.focusoptekst.nl/wasp/</w:t>
        </w:r>
      </w:hyperlink>
      <w:r w:rsidR="007A2941" w:rsidRPr="007A2941">
        <w:rPr>
          <w:rFonts w:asciiTheme="minorHAnsi" w:hAnsiTheme="minorHAnsi"/>
          <w:sz w:val="20"/>
          <w:szCs w:val="20"/>
        </w:rPr>
        <w:t xml:space="preserve"> onder Resources</w:t>
      </w:r>
    </w:p>
    <w:p w14:paraId="486838AF" w14:textId="77777777" w:rsidR="007A2941" w:rsidRPr="007A2941" w:rsidRDefault="007A2941">
      <w:pPr>
        <w:rPr>
          <w:rFonts w:asciiTheme="minorHAnsi" w:hAnsiTheme="minorHAnsi"/>
          <w:sz w:val="20"/>
          <w:szCs w:val="20"/>
        </w:rPr>
      </w:pPr>
    </w:p>
    <w:p w14:paraId="61536D23" w14:textId="77777777" w:rsidR="000B4365" w:rsidRPr="007A2941" w:rsidRDefault="000B4365">
      <w:pPr>
        <w:rPr>
          <w:rFonts w:asciiTheme="minorHAnsi" w:hAnsiTheme="minorHAnsi"/>
          <w:sz w:val="20"/>
          <w:szCs w:val="20"/>
        </w:rPr>
      </w:pPr>
      <w:r w:rsidRPr="007A2941">
        <w:rPr>
          <w:rFonts w:asciiTheme="minorHAnsi" w:hAnsiTheme="minorHAnsi"/>
          <w:sz w:val="20"/>
          <w:szCs w:val="20"/>
        </w:rPr>
        <w:t xml:space="preserve">Als er voldoende tijd is: behalve een nabespreking, </w:t>
      </w:r>
      <w:r w:rsidR="007A2941" w:rsidRPr="007A2941">
        <w:rPr>
          <w:rFonts w:asciiTheme="minorHAnsi" w:hAnsiTheme="minorHAnsi"/>
          <w:sz w:val="20"/>
          <w:szCs w:val="20"/>
        </w:rPr>
        <w:t>voert iedere deelnemers ook een gesprek</w:t>
      </w:r>
      <w:r w:rsidRPr="007A2941">
        <w:rPr>
          <w:rFonts w:asciiTheme="minorHAnsi" w:hAnsiTheme="minorHAnsi"/>
          <w:sz w:val="20"/>
          <w:szCs w:val="20"/>
        </w:rPr>
        <w:t xml:space="preserve"> </w:t>
      </w:r>
      <w:r w:rsidR="007A2941" w:rsidRPr="007A2941">
        <w:rPr>
          <w:rFonts w:asciiTheme="minorHAnsi" w:hAnsiTheme="minorHAnsi"/>
          <w:sz w:val="20"/>
          <w:szCs w:val="20"/>
        </w:rPr>
        <w:t>met een andere deelnemer over het</w:t>
      </w:r>
      <w:r w:rsidRPr="007A2941">
        <w:rPr>
          <w:rFonts w:asciiTheme="minorHAnsi" w:hAnsiTheme="minorHAnsi"/>
          <w:sz w:val="20"/>
          <w:szCs w:val="20"/>
        </w:rPr>
        <w:t xml:space="preserve"> ontwerp, om nog meer ‘leze</w:t>
      </w:r>
      <w:r w:rsidR="007A2941" w:rsidRPr="007A2941">
        <w:rPr>
          <w:rFonts w:asciiTheme="minorHAnsi" w:hAnsiTheme="minorHAnsi"/>
          <w:sz w:val="20"/>
          <w:szCs w:val="20"/>
        </w:rPr>
        <w:t>rsvragen’ te verzamelen.</w:t>
      </w:r>
    </w:p>
    <w:p w14:paraId="588EB034" w14:textId="77777777" w:rsidR="007A2941" w:rsidRPr="007A2941" w:rsidRDefault="007A2941">
      <w:pPr>
        <w:rPr>
          <w:rFonts w:asciiTheme="minorHAnsi" w:hAnsiTheme="minorHAnsi"/>
          <w:sz w:val="20"/>
          <w:szCs w:val="20"/>
        </w:rPr>
      </w:pPr>
    </w:p>
    <w:p w14:paraId="750AA895" w14:textId="77777777" w:rsidR="003A6C60" w:rsidRPr="007A2941" w:rsidRDefault="003A6C60">
      <w:pPr>
        <w:rPr>
          <w:rFonts w:asciiTheme="minorHAnsi" w:hAnsiTheme="minorHAnsi"/>
          <w:i/>
          <w:sz w:val="20"/>
          <w:szCs w:val="20"/>
        </w:rPr>
      </w:pPr>
      <w:r w:rsidRPr="007A2941">
        <w:rPr>
          <w:rFonts w:asciiTheme="minorHAnsi" w:hAnsiTheme="minorHAnsi"/>
          <w:i/>
          <w:sz w:val="20"/>
          <w:szCs w:val="20"/>
        </w:rPr>
        <w:t>10.30 – 10.45 pauze</w:t>
      </w:r>
    </w:p>
    <w:p w14:paraId="34F25956" w14:textId="77777777" w:rsidR="003A6C60" w:rsidRPr="007A2941" w:rsidRDefault="003A6C60">
      <w:pPr>
        <w:rPr>
          <w:rFonts w:asciiTheme="minorHAnsi" w:hAnsiTheme="minorHAnsi"/>
          <w:sz w:val="20"/>
          <w:szCs w:val="20"/>
        </w:rPr>
      </w:pPr>
    </w:p>
    <w:p w14:paraId="5059FFCC" w14:textId="77777777" w:rsidR="003A6C60" w:rsidRPr="007A2941" w:rsidRDefault="003A6C60">
      <w:pPr>
        <w:rPr>
          <w:rFonts w:asciiTheme="minorHAnsi" w:hAnsiTheme="minorHAnsi"/>
          <w:b/>
          <w:sz w:val="20"/>
          <w:szCs w:val="20"/>
        </w:rPr>
      </w:pPr>
      <w:r w:rsidRPr="007A2941">
        <w:rPr>
          <w:rFonts w:asciiTheme="minorHAnsi" w:hAnsiTheme="minorHAnsi"/>
          <w:b/>
          <w:sz w:val="20"/>
          <w:szCs w:val="20"/>
        </w:rPr>
        <w:t>10.45 – 11.15  Tips voor Methoden en Resultaten sectie</w:t>
      </w:r>
    </w:p>
    <w:p w14:paraId="3774530B" w14:textId="5480E7B7" w:rsidR="00EB546D" w:rsidRDefault="000B4365">
      <w:pPr>
        <w:rPr>
          <w:rFonts w:asciiTheme="minorHAnsi" w:hAnsiTheme="minorHAnsi"/>
          <w:sz w:val="20"/>
          <w:szCs w:val="20"/>
        </w:rPr>
      </w:pPr>
      <w:r w:rsidRPr="007A2941">
        <w:rPr>
          <w:rFonts w:asciiTheme="minorHAnsi" w:hAnsiTheme="minorHAnsi"/>
          <w:sz w:val="20"/>
          <w:szCs w:val="20"/>
        </w:rPr>
        <w:t>Ik behan</w:t>
      </w:r>
      <w:r w:rsidR="007A2941">
        <w:rPr>
          <w:rFonts w:asciiTheme="minorHAnsi" w:hAnsiTheme="minorHAnsi"/>
          <w:sz w:val="20"/>
          <w:szCs w:val="20"/>
        </w:rPr>
        <w:t xml:space="preserve">del de highlights uit Chapter 15 en 16 van </w:t>
      </w:r>
      <w:r w:rsidR="007A2941">
        <w:rPr>
          <w:rFonts w:asciiTheme="minorHAnsi" w:hAnsiTheme="minorHAnsi"/>
          <w:i/>
          <w:sz w:val="20"/>
          <w:szCs w:val="20"/>
        </w:rPr>
        <w:t>English for Writing Research P</w:t>
      </w:r>
      <w:r w:rsidR="007A2941" w:rsidRPr="007A2941">
        <w:rPr>
          <w:rFonts w:asciiTheme="minorHAnsi" w:hAnsiTheme="minorHAnsi"/>
          <w:i/>
          <w:sz w:val="20"/>
          <w:szCs w:val="20"/>
        </w:rPr>
        <w:t>apers</w:t>
      </w:r>
      <w:r w:rsidR="007A2941">
        <w:rPr>
          <w:rFonts w:asciiTheme="minorHAnsi" w:hAnsiTheme="minorHAnsi"/>
          <w:sz w:val="20"/>
          <w:szCs w:val="20"/>
        </w:rPr>
        <w:t xml:space="preserve"> van Adrain </w:t>
      </w:r>
      <w:r w:rsidRPr="007A2941">
        <w:rPr>
          <w:rFonts w:asciiTheme="minorHAnsi" w:hAnsiTheme="minorHAnsi"/>
          <w:sz w:val="20"/>
          <w:szCs w:val="20"/>
        </w:rPr>
        <w:t>Wallwork</w:t>
      </w:r>
      <w:r w:rsidR="007A2941">
        <w:rPr>
          <w:rFonts w:asciiTheme="minorHAnsi" w:hAnsiTheme="minorHAnsi"/>
          <w:sz w:val="20"/>
          <w:szCs w:val="20"/>
        </w:rPr>
        <w:t xml:space="preserve"> (1e editie; </w:t>
      </w:r>
      <w:r w:rsidR="00EF12CB">
        <w:rPr>
          <w:rFonts w:asciiTheme="minorHAnsi" w:hAnsiTheme="minorHAnsi"/>
          <w:sz w:val="20"/>
          <w:szCs w:val="20"/>
        </w:rPr>
        <w:t xml:space="preserve">de </w:t>
      </w:r>
      <w:r w:rsidR="007A2941">
        <w:rPr>
          <w:rFonts w:asciiTheme="minorHAnsi" w:hAnsiTheme="minorHAnsi"/>
          <w:sz w:val="20"/>
          <w:szCs w:val="20"/>
        </w:rPr>
        <w:t>pdf van dit boek ontvangen de deelnemers vooraf aan de training)</w:t>
      </w:r>
      <w:r w:rsidRPr="007A2941">
        <w:rPr>
          <w:rFonts w:asciiTheme="minorHAnsi" w:hAnsiTheme="minorHAnsi"/>
          <w:sz w:val="20"/>
          <w:szCs w:val="20"/>
        </w:rPr>
        <w:t xml:space="preserve">. </w:t>
      </w:r>
      <w:r w:rsidR="00EB546D" w:rsidRPr="007A2941">
        <w:rPr>
          <w:rFonts w:asciiTheme="minorHAnsi" w:hAnsiTheme="minorHAnsi"/>
          <w:sz w:val="20"/>
          <w:szCs w:val="20"/>
        </w:rPr>
        <w:t xml:space="preserve">Ik laat in dit gedeelte ook een overall beeld van het artikel zien, waaruit duidelijk blijkt hoe verschillende elementen in de secties met elkaar samenhangen. Hoe reviewers deze verbanden ook controleren, en hoe je deze samenhang kunt gebruiken om een goede inhoud te genereren. </w:t>
      </w:r>
    </w:p>
    <w:p w14:paraId="04A28C8A" w14:textId="77777777" w:rsidR="00DF6597" w:rsidRPr="007A2941" w:rsidRDefault="00DF6597">
      <w:pPr>
        <w:rPr>
          <w:rFonts w:asciiTheme="minorHAnsi" w:hAnsiTheme="minorHAnsi"/>
          <w:sz w:val="20"/>
          <w:szCs w:val="20"/>
        </w:rPr>
      </w:pPr>
    </w:p>
    <w:p w14:paraId="6AF63ECE" w14:textId="77777777" w:rsidR="003A6C60" w:rsidRPr="007A2941" w:rsidRDefault="003A6C60">
      <w:pPr>
        <w:rPr>
          <w:rFonts w:asciiTheme="minorHAnsi" w:hAnsiTheme="minorHAnsi"/>
          <w:b/>
          <w:sz w:val="20"/>
          <w:szCs w:val="20"/>
        </w:rPr>
      </w:pPr>
      <w:r w:rsidRPr="007A2941">
        <w:rPr>
          <w:rFonts w:asciiTheme="minorHAnsi" w:hAnsiTheme="minorHAnsi"/>
          <w:b/>
          <w:sz w:val="20"/>
          <w:szCs w:val="20"/>
        </w:rPr>
        <w:t>11.15 – 11.45  Useful phrases</w:t>
      </w:r>
    </w:p>
    <w:p w14:paraId="03D45947" w14:textId="77777777" w:rsidR="007A2941" w:rsidRPr="007A2941" w:rsidRDefault="007A2941">
      <w:pPr>
        <w:rPr>
          <w:rFonts w:asciiTheme="minorHAnsi" w:hAnsiTheme="minorHAnsi"/>
          <w:sz w:val="20"/>
          <w:szCs w:val="20"/>
        </w:rPr>
      </w:pPr>
      <w:r w:rsidRPr="007A2941">
        <w:rPr>
          <w:rFonts w:asciiTheme="minorHAnsi" w:hAnsiTheme="minorHAnsi"/>
          <w:sz w:val="20"/>
          <w:szCs w:val="20"/>
        </w:rPr>
        <w:t xml:space="preserve">Ik bespreek het gebruik van de volgende website: </w:t>
      </w:r>
      <w:hyperlink r:id="rId7" w:history="1">
        <w:r w:rsidRPr="007A2941">
          <w:rPr>
            <w:rStyle w:val="Hyperlink"/>
            <w:rFonts w:asciiTheme="minorHAnsi" w:hAnsiTheme="minorHAnsi"/>
            <w:sz w:val="20"/>
            <w:szCs w:val="20"/>
          </w:rPr>
          <w:t>http://www.phrasebank.manchester.ac.uk/</w:t>
        </w:r>
      </w:hyperlink>
    </w:p>
    <w:p w14:paraId="0471B6C3" w14:textId="77777777" w:rsidR="003A6C60" w:rsidRPr="007A2941" w:rsidRDefault="007A2941">
      <w:pPr>
        <w:rPr>
          <w:rFonts w:asciiTheme="minorHAnsi" w:hAnsiTheme="minorHAnsi"/>
          <w:sz w:val="20"/>
          <w:szCs w:val="20"/>
        </w:rPr>
      </w:pPr>
      <w:r w:rsidRPr="007A2941">
        <w:rPr>
          <w:rFonts w:asciiTheme="minorHAnsi" w:hAnsiTheme="minorHAnsi"/>
          <w:sz w:val="20"/>
          <w:szCs w:val="20"/>
        </w:rPr>
        <w:t xml:space="preserve">Dit is een zeer </w:t>
      </w:r>
      <w:r w:rsidR="00EB546D" w:rsidRPr="007A2941">
        <w:rPr>
          <w:rFonts w:asciiTheme="minorHAnsi" w:hAnsiTheme="minorHAnsi"/>
          <w:sz w:val="20"/>
          <w:szCs w:val="20"/>
        </w:rPr>
        <w:t xml:space="preserve">nuttige website </w:t>
      </w:r>
      <w:r w:rsidRPr="007A2941">
        <w:rPr>
          <w:rFonts w:asciiTheme="minorHAnsi" w:hAnsiTheme="minorHAnsi"/>
          <w:sz w:val="20"/>
          <w:szCs w:val="20"/>
        </w:rPr>
        <w:t xml:space="preserve">voor startende schrijvers. Ze biedt een </w:t>
      </w:r>
      <w:r w:rsidR="00EB546D" w:rsidRPr="007A2941">
        <w:rPr>
          <w:rFonts w:asciiTheme="minorHAnsi" w:hAnsiTheme="minorHAnsi"/>
          <w:sz w:val="20"/>
          <w:szCs w:val="20"/>
        </w:rPr>
        <w:t xml:space="preserve">schat aan ‘useful phrases’. Interessant is, hoe de categorieen van de phrases verwijzen naar de moves die de schrijver maakt in zijn tekst. We checken een voorbeeldartikel op het gebruik van deze phrases en het verband met de moves in de tekst.  </w:t>
      </w:r>
    </w:p>
    <w:p w14:paraId="197D12A3" w14:textId="77777777" w:rsidR="007A2941" w:rsidRPr="007A2941" w:rsidRDefault="007A2941">
      <w:pPr>
        <w:rPr>
          <w:rFonts w:asciiTheme="minorHAnsi" w:hAnsiTheme="minorHAnsi"/>
          <w:sz w:val="20"/>
          <w:szCs w:val="20"/>
        </w:rPr>
      </w:pPr>
    </w:p>
    <w:p w14:paraId="6E40A8BD" w14:textId="77777777" w:rsidR="003A6C60" w:rsidRDefault="003A6C60">
      <w:pPr>
        <w:rPr>
          <w:rFonts w:asciiTheme="minorHAnsi" w:hAnsiTheme="minorHAnsi"/>
          <w:b/>
          <w:sz w:val="20"/>
          <w:szCs w:val="20"/>
        </w:rPr>
      </w:pPr>
      <w:r w:rsidRPr="007A2941">
        <w:rPr>
          <w:rFonts w:asciiTheme="minorHAnsi" w:hAnsiTheme="minorHAnsi"/>
          <w:b/>
          <w:sz w:val="20"/>
          <w:szCs w:val="20"/>
        </w:rPr>
        <w:t xml:space="preserve">11.45 – 12. 30   Topic and key sentences </w:t>
      </w:r>
    </w:p>
    <w:p w14:paraId="40877DB1" w14:textId="77777777" w:rsidR="003A6C60" w:rsidRDefault="00DF6597">
      <w:pPr>
        <w:rPr>
          <w:rFonts w:asciiTheme="minorHAnsi" w:hAnsiTheme="minorHAnsi"/>
          <w:sz w:val="20"/>
          <w:szCs w:val="20"/>
        </w:rPr>
      </w:pPr>
      <w:r>
        <w:rPr>
          <w:rFonts w:asciiTheme="minorHAnsi" w:hAnsiTheme="minorHAnsi"/>
          <w:sz w:val="20"/>
          <w:szCs w:val="20"/>
        </w:rPr>
        <w:t xml:space="preserve">Dit onderdeel begint met een oefening. De deelnemers krijgen 5 topiczinnen (eerste zinnen van alinea’s uit verschillende delen van een wetenschappelijk artikel). De opdracht is, te voorspellen hoe deze alinea zal vervolgen; wat de kernboodschap is en welke vraag de betreffende alinea behandelt. </w:t>
      </w:r>
    </w:p>
    <w:p w14:paraId="28EDB3C9" w14:textId="70462F85" w:rsidR="00DF6597" w:rsidRDefault="00DF6597">
      <w:pPr>
        <w:rPr>
          <w:rFonts w:asciiTheme="minorHAnsi" w:hAnsiTheme="minorHAnsi"/>
          <w:sz w:val="20"/>
          <w:szCs w:val="20"/>
        </w:rPr>
      </w:pPr>
      <w:r>
        <w:rPr>
          <w:rFonts w:asciiTheme="minorHAnsi" w:hAnsiTheme="minorHAnsi"/>
          <w:sz w:val="20"/>
          <w:szCs w:val="20"/>
        </w:rPr>
        <w:t>De topiczin (de eerste zin van de alinea die idealiter het thema van de alinea noemt) en de key sentence / kernzin van de alinea (de zin die de hoofdboodschap bevat) worden hiermee geïllustreerd; ook de verschillend</w:t>
      </w:r>
      <w:r w:rsidR="00EF12CB">
        <w:rPr>
          <w:rFonts w:asciiTheme="minorHAnsi" w:hAnsiTheme="minorHAnsi"/>
          <w:sz w:val="20"/>
          <w:szCs w:val="20"/>
        </w:rPr>
        <w:t>e</w:t>
      </w:r>
      <w:r>
        <w:rPr>
          <w:rFonts w:asciiTheme="minorHAnsi" w:hAnsiTheme="minorHAnsi"/>
          <w:sz w:val="20"/>
          <w:szCs w:val="20"/>
        </w:rPr>
        <w:t xml:space="preserve"> vormen die een alinea kan hebben (piramide, trechter, ladenkastje).</w:t>
      </w:r>
    </w:p>
    <w:p w14:paraId="4217009C" w14:textId="77777777" w:rsidR="00DF6597" w:rsidRDefault="00DF6597">
      <w:pPr>
        <w:rPr>
          <w:rFonts w:asciiTheme="minorHAnsi" w:hAnsiTheme="minorHAnsi"/>
          <w:sz w:val="20"/>
          <w:szCs w:val="20"/>
        </w:rPr>
      </w:pPr>
      <w:r>
        <w:rPr>
          <w:rFonts w:asciiTheme="minorHAnsi" w:hAnsiTheme="minorHAnsi"/>
          <w:sz w:val="20"/>
          <w:szCs w:val="20"/>
        </w:rPr>
        <w:t>In het digitale cursusmateriaal vinden de deelnemers verschillende voorbeelden van deze vormen, plus een lijst met transitional words en phrases (verbindingswoorden en signaalwoorden in een tekst).</w:t>
      </w:r>
    </w:p>
    <w:p w14:paraId="077F2B4E" w14:textId="77777777" w:rsidR="00DF6597" w:rsidRDefault="00DF6597">
      <w:pPr>
        <w:rPr>
          <w:rFonts w:asciiTheme="minorHAnsi" w:hAnsiTheme="minorHAnsi"/>
          <w:sz w:val="20"/>
          <w:szCs w:val="20"/>
        </w:rPr>
      </w:pPr>
    </w:p>
    <w:p w14:paraId="34ACFF84" w14:textId="77777777" w:rsidR="00DF6597" w:rsidRPr="007A2941" w:rsidRDefault="00DF6597">
      <w:pPr>
        <w:rPr>
          <w:rFonts w:asciiTheme="minorHAnsi" w:hAnsiTheme="minorHAnsi"/>
          <w:sz w:val="20"/>
          <w:szCs w:val="20"/>
        </w:rPr>
      </w:pPr>
    </w:p>
    <w:p w14:paraId="6BD33CEC" w14:textId="77777777" w:rsidR="003A6C60" w:rsidRPr="007A2941" w:rsidRDefault="003A6C60">
      <w:pPr>
        <w:rPr>
          <w:rFonts w:asciiTheme="minorHAnsi" w:hAnsiTheme="minorHAnsi"/>
          <w:i/>
          <w:sz w:val="20"/>
          <w:szCs w:val="20"/>
        </w:rPr>
      </w:pPr>
      <w:r w:rsidRPr="007A2941">
        <w:rPr>
          <w:rFonts w:asciiTheme="minorHAnsi" w:hAnsiTheme="minorHAnsi"/>
          <w:i/>
          <w:sz w:val="20"/>
          <w:szCs w:val="20"/>
        </w:rPr>
        <w:t>12.30 – 13.00 lunch</w:t>
      </w:r>
    </w:p>
    <w:p w14:paraId="21D51F00" w14:textId="77777777" w:rsidR="003A6C60" w:rsidRPr="007A2941" w:rsidRDefault="003A6C60">
      <w:pPr>
        <w:rPr>
          <w:rFonts w:asciiTheme="minorHAnsi" w:hAnsiTheme="minorHAnsi"/>
          <w:sz w:val="20"/>
          <w:szCs w:val="20"/>
        </w:rPr>
      </w:pPr>
    </w:p>
    <w:p w14:paraId="081300D2" w14:textId="77777777" w:rsidR="003A6C60" w:rsidRDefault="003A6C60">
      <w:pPr>
        <w:rPr>
          <w:rFonts w:asciiTheme="minorHAnsi" w:hAnsiTheme="minorHAnsi"/>
          <w:b/>
          <w:sz w:val="20"/>
          <w:szCs w:val="20"/>
        </w:rPr>
      </w:pPr>
      <w:r w:rsidRPr="007A2941">
        <w:rPr>
          <w:rFonts w:asciiTheme="minorHAnsi" w:hAnsiTheme="minorHAnsi"/>
          <w:b/>
          <w:sz w:val="20"/>
          <w:szCs w:val="20"/>
        </w:rPr>
        <w:t xml:space="preserve">13.00 – 13.30  Zinslengte </w:t>
      </w:r>
    </w:p>
    <w:p w14:paraId="5C132625" w14:textId="5EEEE307" w:rsidR="00DF6597" w:rsidRDefault="00DF6597">
      <w:pPr>
        <w:rPr>
          <w:rFonts w:asciiTheme="minorHAnsi" w:hAnsiTheme="minorHAnsi"/>
          <w:sz w:val="20"/>
          <w:szCs w:val="20"/>
        </w:rPr>
      </w:pPr>
      <w:r>
        <w:rPr>
          <w:rFonts w:asciiTheme="minorHAnsi" w:hAnsiTheme="minorHAnsi"/>
          <w:sz w:val="20"/>
          <w:szCs w:val="20"/>
        </w:rPr>
        <w:t>De gemiddelde zinslengte van een wetenschappelijk artikel is idealiter niet meer dan 20 woorden. Dat betekent echter niet, dat er geen lange zinnen in voor mogen komen. Integendeel, een paper bevat vaak veel lange zinnen, die dan echter wel eenvoudig opgebouwd moeten zijn. De korte(re) zinnen, die belangrijke statements of signalen bevatten, zorgen voor afwisseling. Juist de combinatie van kort/langer/lang maakt een tekst prettig leesbaar. De lengte van de zin is ondergeschikt aan de vorm en het doel van de boodschap. Ik maak dat met vers</w:t>
      </w:r>
      <w:r w:rsidR="00EF12CB">
        <w:rPr>
          <w:rFonts w:asciiTheme="minorHAnsi" w:hAnsiTheme="minorHAnsi"/>
          <w:sz w:val="20"/>
          <w:szCs w:val="20"/>
        </w:rPr>
        <w:t>chillende voorbeelden duidelijk</w:t>
      </w:r>
      <w:r>
        <w:rPr>
          <w:rFonts w:asciiTheme="minorHAnsi" w:hAnsiTheme="minorHAnsi"/>
          <w:sz w:val="20"/>
          <w:szCs w:val="20"/>
        </w:rPr>
        <w:t xml:space="preserve"> en verwijs voor verdere studie naar </w:t>
      </w:r>
    </w:p>
    <w:p w14:paraId="65AB3993" w14:textId="77777777" w:rsidR="00DF6597" w:rsidRDefault="00EF12CB">
      <w:pPr>
        <w:rPr>
          <w:rFonts w:asciiTheme="minorHAnsi" w:hAnsiTheme="minorHAnsi"/>
          <w:sz w:val="20"/>
          <w:szCs w:val="20"/>
        </w:rPr>
      </w:pPr>
      <w:hyperlink r:id="rId8" w:history="1">
        <w:r w:rsidR="00DF6597" w:rsidRPr="00550BA8">
          <w:rPr>
            <w:rStyle w:val="Hyperlink"/>
            <w:rFonts w:asciiTheme="minorHAnsi" w:hAnsiTheme="minorHAnsi"/>
            <w:sz w:val="20"/>
            <w:szCs w:val="20"/>
          </w:rPr>
          <w:t>http://www.focusoptekst.nl/wp-content/uploads/2012/05/Gopen-and-Swan1.pdf</w:t>
        </w:r>
      </w:hyperlink>
    </w:p>
    <w:p w14:paraId="74CC97F6" w14:textId="77777777" w:rsidR="00DF6597" w:rsidRPr="00DF6597" w:rsidRDefault="00DF6597">
      <w:pPr>
        <w:rPr>
          <w:rFonts w:asciiTheme="minorHAnsi" w:hAnsiTheme="minorHAnsi"/>
          <w:i/>
          <w:sz w:val="20"/>
          <w:szCs w:val="20"/>
        </w:rPr>
      </w:pPr>
      <w:r w:rsidRPr="00DF6597">
        <w:rPr>
          <w:rFonts w:asciiTheme="minorHAnsi" w:hAnsiTheme="minorHAnsi"/>
          <w:i/>
          <w:sz w:val="20"/>
          <w:szCs w:val="20"/>
        </w:rPr>
        <w:t>(Gopen en Swan: De science of scientific writing.)</w:t>
      </w:r>
    </w:p>
    <w:p w14:paraId="67EEB738" w14:textId="77777777" w:rsidR="003A6C60" w:rsidRPr="007A2941" w:rsidRDefault="003A6C60">
      <w:pPr>
        <w:rPr>
          <w:rFonts w:asciiTheme="minorHAnsi" w:hAnsiTheme="minorHAnsi"/>
          <w:sz w:val="20"/>
          <w:szCs w:val="20"/>
        </w:rPr>
      </w:pPr>
    </w:p>
    <w:p w14:paraId="4BF7CD1D" w14:textId="77777777" w:rsidR="003A6C60" w:rsidRPr="007A2941" w:rsidRDefault="003A6C60">
      <w:pPr>
        <w:rPr>
          <w:rFonts w:asciiTheme="minorHAnsi" w:hAnsiTheme="minorHAnsi"/>
          <w:b/>
          <w:sz w:val="20"/>
          <w:szCs w:val="20"/>
        </w:rPr>
      </w:pPr>
      <w:r w:rsidRPr="007A2941">
        <w:rPr>
          <w:rFonts w:asciiTheme="minorHAnsi" w:hAnsiTheme="minorHAnsi"/>
          <w:b/>
          <w:sz w:val="20"/>
          <w:szCs w:val="20"/>
        </w:rPr>
        <w:t>13.30 – 13.45  De lijdende vorm</w:t>
      </w:r>
    </w:p>
    <w:p w14:paraId="7C84AF58" w14:textId="77777777" w:rsidR="003A6C60" w:rsidRDefault="00DF6597">
      <w:pPr>
        <w:rPr>
          <w:rFonts w:asciiTheme="minorHAnsi" w:hAnsiTheme="minorHAnsi"/>
          <w:sz w:val="20"/>
          <w:szCs w:val="20"/>
        </w:rPr>
      </w:pPr>
      <w:r>
        <w:rPr>
          <w:rFonts w:asciiTheme="minorHAnsi" w:hAnsiTheme="minorHAnsi"/>
          <w:sz w:val="20"/>
          <w:szCs w:val="20"/>
        </w:rPr>
        <w:t xml:space="preserve">Wanneer is de lijdende vorm nodig en nuttig, en wanner is de actieve vorm beter? We behandelen deze keuze voor alle delen van het artikel. </w:t>
      </w:r>
    </w:p>
    <w:p w14:paraId="1DB8E788" w14:textId="0D887D14" w:rsidR="00DF6597" w:rsidRDefault="00DF6597">
      <w:pPr>
        <w:rPr>
          <w:rFonts w:asciiTheme="minorHAnsi" w:hAnsiTheme="minorHAnsi"/>
          <w:sz w:val="20"/>
          <w:szCs w:val="20"/>
        </w:rPr>
      </w:pPr>
      <w:r>
        <w:rPr>
          <w:rFonts w:asciiTheme="minorHAnsi" w:hAnsiTheme="minorHAnsi"/>
          <w:sz w:val="20"/>
          <w:szCs w:val="20"/>
        </w:rPr>
        <w:t xml:space="preserve">We starten met een oefening, waarbij de deelnemers de keuze voor actief/passief moeten bepalen voor zinnen waarvan de context (de bronsectie van een artikel) is gegeven. </w:t>
      </w:r>
      <w:bookmarkStart w:id="0" w:name="_GoBack"/>
      <w:bookmarkEnd w:id="0"/>
    </w:p>
    <w:p w14:paraId="59970F17" w14:textId="77777777" w:rsidR="00DF6597" w:rsidRPr="007A2941" w:rsidRDefault="00DF6597">
      <w:pPr>
        <w:rPr>
          <w:rFonts w:asciiTheme="minorHAnsi" w:hAnsiTheme="minorHAnsi"/>
          <w:sz w:val="20"/>
          <w:szCs w:val="20"/>
        </w:rPr>
      </w:pPr>
    </w:p>
    <w:p w14:paraId="132AD886" w14:textId="77777777" w:rsidR="003A6C60" w:rsidRDefault="003A6C60">
      <w:pPr>
        <w:rPr>
          <w:rFonts w:asciiTheme="minorHAnsi" w:hAnsiTheme="minorHAnsi"/>
          <w:b/>
          <w:sz w:val="20"/>
          <w:szCs w:val="20"/>
        </w:rPr>
      </w:pPr>
      <w:r w:rsidRPr="007A2941">
        <w:rPr>
          <w:rFonts w:asciiTheme="minorHAnsi" w:hAnsiTheme="minorHAnsi"/>
          <w:b/>
          <w:sz w:val="20"/>
          <w:szCs w:val="20"/>
        </w:rPr>
        <w:t>13.45 – 14.15  Tijden van het werkwoord</w:t>
      </w:r>
    </w:p>
    <w:p w14:paraId="6DC1471F" w14:textId="77777777" w:rsidR="00DF6597" w:rsidRPr="00DF6597" w:rsidRDefault="00DF6597">
      <w:pPr>
        <w:rPr>
          <w:rFonts w:asciiTheme="minorHAnsi" w:hAnsiTheme="minorHAnsi"/>
          <w:sz w:val="20"/>
          <w:szCs w:val="20"/>
        </w:rPr>
      </w:pPr>
      <w:r>
        <w:rPr>
          <w:rFonts w:asciiTheme="minorHAnsi" w:hAnsiTheme="minorHAnsi"/>
          <w:sz w:val="20"/>
          <w:szCs w:val="20"/>
        </w:rPr>
        <w:t xml:space="preserve">De keuze voor een bepaalde tijd van het werkwoord is niet vrij. Er zijn heldere regels. Ik laat de deelnemers eerst hun kennis van deze regels toetsen met een opdracht. </w:t>
      </w:r>
    </w:p>
    <w:p w14:paraId="2AD2642D" w14:textId="77777777" w:rsidR="003A6C60" w:rsidRPr="007A2941" w:rsidRDefault="003A6C60">
      <w:pPr>
        <w:rPr>
          <w:rFonts w:asciiTheme="minorHAnsi" w:hAnsiTheme="minorHAnsi"/>
          <w:sz w:val="20"/>
          <w:szCs w:val="20"/>
        </w:rPr>
      </w:pPr>
    </w:p>
    <w:p w14:paraId="6459EC2F" w14:textId="77777777" w:rsidR="003A6C60" w:rsidRPr="007A2941" w:rsidRDefault="003A6C60">
      <w:pPr>
        <w:rPr>
          <w:rFonts w:asciiTheme="minorHAnsi" w:hAnsiTheme="minorHAnsi"/>
          <w:i/>
          <w:sz w:val="20"/>
          <w:szCs w:val="20"/>
        </w:rPr>
      </w:pPr>
      <w:r w:rsidRPr="007A2941">
        <w:rPr>
          <w:rFonts w:asciiTheme="minorHAnsi" w:hAnsiTheme="minorHAnsi"/>
          <w:i/>
          <w:sz w:val="20"/>
          <w:szCs w:val="20"/>
        </w:rPr>
        <w:t>14.15 – 14.30 pauze</w:t>
      </w:r>
    </w:p>
    <w:p w14:paraId="68C6BF1B" w14:textId="77777777" w:rsidR="003A6C60" w:rsidRPr="007A2941" w:rsidRDefault="003A6C60">
      <w:pPr>
        <w:rPr>
          <w:rFonts w:asciiTheme="minorHAnsi" w:hAnsiTheme="minorHAnsi"/>
          <w:sz w:val="20"/>
          <w:szCs w:val="20"/>
        </w:rPr>
      </w:pPr>
    </w:p>
    <w:p w14:paraId="2B9E6E90" w14:textId="77777777" w:rsidR="003A6C60" w:rsidRDefault="003A6C60">
      <w:pPr>
        <w:rPr>
          <w:rFonts w:asciiTheme="minorHAnsi" w:hAnsiTheme="minorHAnsi"/>
          <w:b/>
          <w:sz w:val="20"/>
          <w:szCs w:val="20"/>
        </w:rPr>
      </w:pPr>
      <w:r w:rsidRPr="007A2941">
        <w:rPr>
          <w:rFonts w:asciiTheme="minorHAnsi" w:hAnsiTheme="minorHAnsi"/>
          <w:b/>
          <w:sz w:val="20"/>
          <w:szCs w:val="20"/>
        </w:rPr>
        <w:t xml:space="preserve">14.30 – 15.00  Valkuilen van het wetenschappelijk Engels </w:t>
      </w:r>
    </w:p>
    <w:p w14:paraId="78045889" w14:textId="6065B084" w:rsidR="00DF6597" w:rsidRDefault="004B4A28">
      <w:pPr>
        <w:rPr>
          <w:rFonts w:asciiTheme="minorHAnsi" w:hAnsiTheme="minorHAnsi"/>
          <w:sz w:val="20"/>
          <w:szCs w:val="20"/>
        </w:rPr>
      </w:pPr>
      <w:r>
        <w:rPr>
          <w:rFonts w:asciiTheme="minorHAnsi" w:hAnsiTheme="minorHAnsi"/>
          <w:sz w:val="20"/>
          <w:szCs w:val="20"/>
        </w:rPr>
        <w:t>Ik behandel de volgende valkuilen (voorzover er tijd is: het onderdeel dat volgt is belangrijker. Ik stem hierin ook af op de groep).</w:t>
      </w:r>
    </w:p>
    <w:p w14:paraId="33946EA6" w14:textId="64B23C60" w:rsidR="004B4A28" w:rsidRDefault="004B4A28">
      <w:pPr>
        <w:rPr>
          <w:rFonts w:asciiTheme="minorHAnsi" w:hAnsiTheme="minorHAnsi"/>
          <w:sz w:val="20"/>
          <w:szCs w:val="20"/>
        </w:rPr>
      </w:pPr>
      <w:r>
        <w:rPr>
          <w:rFonts w:asciiTheme="minorHAnsi" w:hAnsiTheme="minorHAnsi"/>
          <w:sz w:val="20"/>
          <w:szCs w:val="20"/>
        </w:rPr>
        <w:t>- interpunctie (kommaregels in het Engels)</w:t>
      </w:r>
    </w:p>
    <w:p w14:paraId="3831AC78" w14:textId="6D7C34BF" w:rsidR="004B4A28" w:rsidRDefault="004B4A28">
      <w:pPr>
        <w:rPr>
          <w:rFonts w:asciiTheme="minorHAnsi" w:hAnsiTheme="minorHAnsi"/>
          <w:sz w:val="20"/>
          <w:szCs w:val="20"/>
        </w:rPr>
      </w:pPr>
      <w:r>
        <w:rPr>
          <w:rFonts w:asciiTheme="minorHAnsi" w:hAnsiTheme="minorHAnsi"/>
          <w:sz w:val="20"/>
          <w:szCs w:val="20"/>
        </w:rPr>
        <w:t>- gebruik van that en which</w:t>
      </w:r>
    </w:p>
    <w:p w14:paraId="24C32557" w14:textId="510081CA" w:rsidR="004B4A28" w:rsidRPr="004B4A28" w:rsidRDefault="004B4A28">
      <w:pPr>
        <w:rPr>
          <w:rFonts w:asciiTheme="minorHAnsi" w:hAnsiTheme="minorHAnsi"/>
          <w:sz w:val="20"/>
          <w:szCs w:val="20"/>
        </w:rPr>
      </w:pPr>
      <w:r>
        <w:rPr>
          <w:rFonts w:asciiTheme="minorHAnsi" w:hAnsiTheme="minorHAnsi"/>
          <w:sz w:val="20"/>
          <w:szCs w:val="20"/>
        </w:rPr>
        <w:t xml:space="preserve">- de dangling modifier, een veelvoorkomende fout in wetenschappelijk Engels. </w:t>
      </w:r>
    </w:p>
    <w:p w14:paraId="59C571E2" w14:textId="77777777" w:rsidR="003A6C60" w:rsidRPr="007A2941" w:rsidRDefault="003A6C60">
      <w:pPr>
        <w:rPr>
          <w:rFonts w:asciiTheme="minorHAnsi" w:hAnsiTheme="minorHAnsi"/>
          <w:sz w:val="20"/>
          <w:szCs w:val="20"/>
        </w:rPr>
      </w:pPr>
    </w:p>
    <w:p w14:paraId="06AEDD85" w14:textId="7852A661" w:rsidR="003A6C60" w:rsidRDefault="00CD0F46">
      <w:pPr>
        <w:rPr>
          <w:rFonts w:asciiTheme="minorHAnsi" w:hAnsiTheme="minorHAnsi"/>
          <w:b/>
          <w:sz w:val="20"/>
          <w:szCs w:val="20"/>
        </w:rPr>
      </w:pPr>
      <w:r>
        <w:rPr>
          <w:rFonts w:asciiTheme="minorHAnsi" w:hAnsiTheme="minorHAnsi"/>
          <w:b/>
          <w:sz w:val="20"/>
          <w:szCs w:val="20"/>
        </w:rPr>
        <w:t>15.00 – 17</w:t>
      </w:r>
      <w:r w:rsidR="003A6C60" w:rsidRPr="007A2941">
        <w:rPr>
          <w:rFonts w:asciiTheme="minorHAnsi" w:hAnsiTheme="minorHAnsi"/>
          <w:b/>
          <w:sz w:val="20"/>
          <w:szCs w:val="20"/>
        </w:rPr>
        <w:t>.00  Discussion: structuur en stijl, voorbeelden; Hedging &amp; boosting</w:t>
      </w:r>
    </w:p>
    <w:p w14:paraId="1A744BEE" w14:textId="68530728" w:rsidR="004B4A28" w:rsidRDefault="004B4A28">
      <w:pPr>
        <w:rPr>
          <w:rFonts w:asciiTheme="minorHAnsi" w:hAnsiTheme="minorHAnsi"/>
          <w:sz w:val="20"/>
          <w:szCs w:val="20"/>
        </w:rPr>
      </w:pPr>
      <w:r>
        <w:rPr>
          <w:rFonts w:asciiTheme="minorHAnsi" w:hAnsiTheme="minorHAnsi"/>
          <w:sz w:val="20"/>
          <w:szCs w:val="20"/>
        </w:rPr>
        <w:t>Deelnemers kunnen vooraf delen van eigen werk instu</w:t>
      </w:r>
      <w:r w:rsidR="00CD0F46">
        <w:rPr>
          <w:rFonts w:asciiTheme="minorHAnsi" w:hAnsiTheme="minorHAnsi"/>
          <w:sz w:val="20"/>
          <w:szCs w:val="20"/>
        </w:rPr>
        <w:t>ren. De</w:t>
      </w:r>
      <w:r>
        <w:rPr>
          <w:rFonts w:asciiTheme="minorHAnsi" w:hAnsiTheme="minorHAnsi"/>
          <w:sz w:val="20"/>
          <w:szCs w:val="20"/>
        </w:rPr>
        <w:t xml:space="preserve"> laatste </w:t>
      </w:r>
      <w:r w:rsidR="00CD0F46">
        <w:rPr>
          <w:rFonts w:asciiTheme="minorHAnsi" w:hAnsiTheme="minorHAnsi"/>
          <w:sz w:val="20"/>
          <w:szCs w:val="20"/>
        </w:rPr>
        <w:t xml:space="preserve">twee </w:t>
      </w:r>
      <w:r>
        <w:rPr>
          <w:rFonts w:asciiTheme="minorHAnsi" w:hAnsiTheme="minorHAnsi"/>
          <w:sz w:val="20"/>
          <w:szCs w:val="20"/>
        </w:rPr>
        <w:t>uur besteed ik aan een bespreking van dit werk; voor zover interessant voor de hele groep. Ik bespreek topics die we in de workshop hebben behandeld:</w:t>
      </w:r>
    </w:p>
    <w:p w14:paraId="53678896" w14:textId="77777777" w:rsidR="00B113D1" w:rsidRDefault="00B113D1">
      <w:pPr>
        <w:rPr>
          <w:rFonts w:asciiTheme="minorHAnsi" w:hAnsiTheme="minorHAnsi"/>
          <w:sz w:val="20"/>
          <w:szCs w:val="20"/>
        </w:rPr>
      </w:pPr>
    </w:p>
    <w:p w14:paraId="40253D6A" w14:textId="0C1C0299" w:rsidR="004B4A28" w:rsidRDefault="004B4A28" w:rsidP="004B4A28">
      <w:pPr>
        <w:pStyle w:val="ListParagraph"/>
        <w:numPr>
          <w:ilvl w:val="0"/>
          <w:numId w:val="1"/>
        </w:numPr>
        <w:rPr>
          <w:rFonts w:asciiTheme="minorHAnsi" w:hAnsiTheme="minorHAnsi"/>
          <w:sz w:val="20"/>
          <w:szCs w:val="20"/>
        </w:rPr>
      </w:pPr>
      <w:r>
        <w:rPr>
          <w:rFonts w:asciiTheme="minorHAnsi" w:hAnsiTheme="minorHAnsi"/>
          <w:sz w:val="20"/>
          <w:szCs w:val="20"/>
        </w:rPr>
        <w:t>De storyline en de moves</w:t>
      </w:r>
    </w:p>
    <w:p w14:paraId="1D2413E5" w14:textId="707D67AD" w:rsidR="004B4A28" w:rsidRDefault="004B4A28" w:rsidP="004B4A28">
      <w:pPr>
        <w:pStyle w:val="ListParagraph"/>
        <w:numPr>
          <w:ilvl w:val="0"/>
          <w:numId w:val="1"/>
        </w:numPr>
        <w:rPr>
          <w:rFonts w:asciiTheme="minorHAnsi" w:hAnsiTheme="minorHAnsi"/>
          <w:sz w:val="20"/>
          <w:szCs w:val="20"/>
        </w:rPr>
      </w:pPr>
      <w:r>
        <w:rPr>
          <w:rFonts w:asciiTheme="minorHAnsi" w:hAnsiTheme="minorHAnsi"/>
          <w:sz w:val="20"/>
          <w:szCs w:val="20"/>
        </w:rPr>
        <w:t>De cohesie van de tekst; alineaopbouw, signalen en verbindingen</w:t>
      </w:r>
    </w:p>
    <w:p w14:paraId="299C6939" w14:textId="7E12F15D" w:rsidR="004B4A28" w:rsidRDefault="004B4A28" w:rsidP="004B4A28">
      <w:pPr>
        <w:pStyle w:val="ListParagraph"/>
        <w:numPr>
          <w:ilvl w:val="0"/>
          <w:numId w:val="1"/>
        </w:numPr>
        <w:rPr>
          <w:rFonts w:asciiTheme="minorHAnsi" w:hAnsiTheme="minorHAnsi"/>
          <w:sz w:val="20"/>
          <w:szCs w:val="20"/>
        </w:rPr>
      </w:pPr>
      <w:r>
        <w:rPr>
          <w:rFonts w:asciiTheme="minorHAnsi" w:hAnsiTheme="minorHAnsi"/>
          <w:sz w:val="20"/>
          <w:szCs w:val="20"/>
        </w:rPr>
        <w:t xml:space="preserve">De leesbaarheid </w:t>
      </w:r>
    </w:p>
    <w:p w14:paraId="15FF4BFD" w14:textId="39397F24" w:rsidR="004B4A28" w:rsidRDefault="004B4A28" w:rsidP="004B4A28">
      <w:pPr>
        <w:pStyle w:val="ListParagraph"/>
        <w:numPr>
          <w:ilvl w:val="0"/>
          <w:numId w:val="1"/>
        </w:numPr>
        <w:rPr>
          <w:rFonts w:asciiTheme="minorHAnsi" w:hAnsiTheme="minorHAnsi"/>
          <w:sz w:val="20"/>
          <w:szCs w:val="20"/>
        </w:rPr>
      </w:pPr>
      <w:r>
        <w:rPr>
          <w:rFonts w:asciiTheme="minorHAnsi" w:hAnsiTheme="minorHAnsi"/>
          <w:sz w:val="20"/>
          <w:szCs w:val="20"/>
        </w:rPr>
        <w:t>De tijden van het werkwoord</w:t>
      </w:r>
    </w:p>
    <w:p w14:paraId="37C26F6D" w14:textId="1CDA5713" w:rsidR="004B4A28" w:rsidRDefault="00665E1F" w:rsidP="004B4A28">
      <w:pPr>
        <w:pStyle w:val="ListParagraph"/>
        <w:numPr>
          <w:ilvl w:val="0"/>
          <w:numId w:val="1"/>
        </w:numPr>
        <w:rPr>
          <w:rFonts w:asciiTheme="minorHAnsi" w:hAnsiTheme="minorHAnsi"/>
          <w:sz w:val="20"/>
          <w:szCs w:val="20"/>
        </w:rPr>
      </w:pPr>
      <w:r>
        <w:rPr>
          <w:rFonts w:asciiTheme="minorHAnsi" w:hAnsiTheme="minorHAnsi"/>
          <w:sz w:val="20"/>
          <w:szCs w:val="20"/>
        </w:rPr>
        <w:t>Hedging en boosting (hoe stevig of voorzichtig presenteer je je conclusies – en welke taalkundige instrumenten heb je daarvoor).</w:t>
      </w:r>
    </w:p>
    <w:p w14:paraId="4E093C9F" w14:textId="77777777" w:rsidR="00B113D1" w:rsidRDefault="00B113D1" w:rsidP="00B113D1">
      <w:pPr>
        <w:pStyle w:val="ListParagraph"/>
        <w:rPr>
          <w:rFonts w:asciiTheme="minorHAnsi" w:hAnsiTheme="minorHAnsi"/>
          <w:sz w:val="20"/>
          <w:szCs w:val="20"/>
        </w:rPr>
      </w:pPr>
    </w:p>
    <w:p w14:paraId="54467B45" w14:textId="47F5F39A" w:rsidR="00CD0F46" w:rsidRDefault="00CD0F46" w:rsidP="00CD0F46">
      <w:pPr>
        <w:rPr>
          <w:rFonts w:asciiTheme="minorHAnsi" w:hAnsiTheme="minorHAnsi"/>
          <w:sz w:val="20"/>
          <w:szCs w:val="20"/>
        </w:rPr>
      </w:pPr>
      <w:r>
        <w:rPr>
          <w:rFonts w:asciiTheme="minorHAnsi" w:hAnsiTheme="minorHAnsi"/>
          <w:sz w:val="20"/>
          <w:szCs w:val="20"/>
        </w:rPr>
        <w:t xml:space="preserve">Deelnemers lezen eerst fragmenten van elkaars werk in kleine groepen. </w:t>
      </w:r>
    </w:p>
    <w:p w14:paraId="4AAC1D89" w14:textId="2B84903D" w:rsidR="00CD0F46" w:rsidRDefault="00CD0F46" w:rsidP="00CD0F46">
      <w:pPr>
        <w:rPr>
          <w:rFonts w:asciiTheme="minorHAnsi" w:hAnsiTheme="minorHAnsi"/>
          <w:sz w:val="20"/>
          <w:szCs w:val="20"/>
        </w:rPr>
      </w:pPr>
      <w:r>
        <w:rPr>
          <w:rFonts w:asciiTheme="minorHAnsi" w:hAnsiTheme="minorHAnsi"/>
          <w:sz w:val="20"/>
          <w:szCs w:val="20"/>
        </w:rPr>
        <w:t>Als er geen werk is ingezonden, bespreken we de volgende artikelen:</w:t>
      </w:r>
    </w:p>
    <w:p w14:paraId="418F24D3" w14:textId="5343E01F" w:rsidR="00CD0F46" w:rsidRDefault="00EF12CB" w:rsidP="00CD0F46">
      <w:pPr>
        <w:rPr>
          <w:rFonts w:asciiTheme="minorHAnsi" w:hAnsiTheme="minorHAnsi"/>
          <w:sz w:val="20"/>
          <w:szCs w:val="20"/>
        </w:rPr>
      </w:pPr>
      <w:hyperlink r:id="rId9" w:history="1">
        <w:r w:rsidR="00CD0F46" w:rsidRPr="00550BA8">
          <w:rPr>
            <w:rStyle w:val="Hyperlink"/>
            <w:rFonts w:asciiTheme="minorHAnsi" w:hAnsiTheme="minorHAnsi"/>
            <w:sz w:val="20"/>
            <w:szCs w:val="20"/>
          </w:rPr>
          <w:t>http://www.focusoptekst.nl/wp-content/uploads/2015/09/Boutron-Impact-of-Spin-.pdf</w:t>
        </w:r>
      </w:hyperlink>
    </w:p>
    <w:p w14:paraId="663BC403" w14:textId="299CAFD4" w:rsidR="00CD0F46" w:rsidRDefault="00CD0F46" w:rsidP="00CD0F46">
      <w:pPr>
        <w:rPr>
          <w:rFonts w:asciiTheme="minorHAnsi" w:hAnsiTheme="minorHAnsi"/>
          <w:sz w:val="20"/>
          <w:szCs w:val="20"/>
        </w:rPr>
      </w:pPr>
      <w:r>
        <w:rPr>
          <w:rFonts w:asciiTheme="minorHAnsi" w:hAnsiTheme="minorHAnsi"/>
          <w:sz w:val="20"/>
          <w:szCs w:val="20"/>
        </w:rPr>
        <w:t>en</w:t>
      </w:r>
    </w:p>
    <w:p w14:paraId="6DF9F79A" w14:textId="29E21898" w:rsidR="00CD0F46" w:rsidRDefault="00EF12CB" w:rsidP="00CD0F46">
      <w:pPr>
        <w:rPr>
          <w:rFonts w:asciiTheme="minorHAnsi" w:hAnsiTheme="minorHAnsi"/>
          <w:sz w:val="20"/>
          <w:szCs w:val="20"/>
        </w:rPr>
      </w:pPr>
      <w:hyperlink r:id="rId10" w:history="1">
        <w:r w:rsidR="00CD0F46" w:rsidRPr="00550BA8">
          <w:rPr>
            <w:rStyle w:val="Hyperlink"/>
            <w:rFonts w:asciiTheme="minorHAnsi" w:hAnsiTheme="minorHAnsi"/>
            <w:sz w:val="20"/>
            <w:szCs w:val="20"/>
          </w:rPr>
          <w:t>http://www.focusoptekst.nl/wp-content/uploads/2015/09/Spin-in-published-biomedical-literature.pdf</w:t>
        </w:r>
      </w:hyperlink>
    </w:p>
    <w:p w14:paraId="691E5EAF" w14:textId="77777777" w:rsidR="00CD0F46" w:rsidRPr="00CD0F46" w:rsidRDefault="00CD0F46" w:rsidP="00CD0F46">
      <w:pPr>
        <w:rPr>
          <w:rFonts w:asciiTheme="minorHAnsi" w:hAnsiTheme="minorHAnsi"/>
          <w:sz w:val="20"/>
          <w:szCs w:val="20"/>
        </w:rPr>
      </w:pPr>
    </w:p>
    <w:p w14:paraId="5B138CDB" w14:textId="483901DC" w:rsidR="00B113D1" w:rsidRDefault="0062174C">
      <w:pPr>
        <w:rPr>
          <w:rFonts w:asciiTheme="minorHAnsi" w:hAnsiTheme="minorHAnsi"/>
          <w:sz w:val="20"/>
          <w:szCs w:val="20"/>
        </w:rPr>
      </w:pPr>
      <w:r>
        <w:rPr>
          <w:rFonts w:asciiTheme="minorHAnsi" w:hAnsiTheme="minorHAnsi"/>
          <w:sz w:val="20"/>
          <w:szCs w:val="20"/>
        </w:rPr>
        <w:t xml:space="preserve">Alle cursusmaterialen en handouts zijn te downloaden van </w:t>
      </w:r>
      <w:hyperlink r:id="rId11" w:history="1">
        <w:r w:rsidR="00B113D1" w:rsidRPr="00550BA8">
          <w:rPr>
            <w:rStyle w:val="Hyperlink"/>
            <w:rFonts w:asciiTheme="minorHAnsi" w:hAnsiTheme="minorHAnsi"/>
            <w:sz w:val="20"/>
            <w:szCs w:val="20"/>
          </w:rPr>
          <w:t>www.focusoptekst.nl/wasp</w:t>
        </w:r>
      </w:hyperlink>
    </w:p>
    <w:p w14:paraId="27691E8B" w14:textId="77777777" w:rsidR="00B113D1" w:rsidRPr="007A2941" w:rsidRDefault="00B113D1">
      <w:pPr>
        <w:rPr>
          <w:rFonts w:asciiTheme="minorHAnsi" w:hAnsiTheme="minorHAnsi"/>
          <w:sz w:val="20"/>
          <w:szCs w:val="20"/>
        </w:rPr>
      </w:pPr>
    </w:p>
    <w:sectPr w:rsidR="00B113D1" w:rsidRPr="007A2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10ABB"/>
    <w:multiLevelType w:val="hybridMultilevel"/>
    <w:tmpl w:val="47A8791A"/>
    <w:lvl w:ilvl="0" w:tplc="7F7655AE">
      <w:start w:val="1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60"/>
    <w:rsid w:val="000B4365"/>
    <w:rsid w:val="001372F1"/>
    <w:rsid w:val="002F6B33"/>
    <w:rsid w:val="003A6C60"/>
    <w:rsid w:val="004B4A28"/>
    <w:rsid w:val="0054059C"/>
    <w:rsid w:val="0062174C"/>
    <w:rsid w:val="00665E1F"/>
    <w:rsid w:val="007A2941"/>
    <w:rsid w:val="00B113D1"/>
    <w:rsid w:val="00B35C63"/>
    <w:rsid w:val="00CD0F46"/>
    <w:rsid w:val="00DF6597"/>
    <w:rsid w:val="00EB546D"/>
    <w:rsid w:val="00EF1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9435"/>
  <w15:chartTrackingRefBased/>
  <w15:docId w15:val="{C8A997C0-AB8D-4791-A855-75F1F251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294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941"/>
    <w:rPr>
      <w:color w:val="0563C1" w:themeColor="hyperlink"/>
      <w:u w:val="single"/>
    </w:rPr>
  </w:style>
  <w:style w:type="paragraph" w:styleId="ListParagraph">
    <w:name w:val="List Paragraph"/>
    <w:basedOn w:val="Normal"/>
    <w:uiPriority w:val="34"/>
    <w:qFormat/>
    <w:rsid w:val="004B4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50248">
      <w:bodyDiv w:val="1"/>
      <w:marLeft w:val="0"/>
      <w:marRight w:val="0"/>
      <w:marTop w:val="0"/>
      <w:marBottom w:val="0"/>
      <w:divBdr>
        <w:top w:val="none" w:sz="0" w:space="0" w:color="auto"/>
        <w:left w:val="none" w:sz="0" w:space="0" w:color="auto"/>
        <w:bottom w:val="none" w:sz="0" w:space="0" w:color="auto"/>
        <w:right w:val="none" w:sz="0" w:space="0" w:color="auto"/>
      </w:divBdr>
    </w:div>
    <w:div w:id="1661807339">
      <w:bodyDiv w:val="1"/>
      <w:marLeft w:val="0"/>
      <w:marRight w:val="0"/>
      <w:marTop w:val="0"/>
      <w:marBottom w:val="0"/>
      <w:divBdr>
        <w:top w:val="none" w:sz="0" w:space="0" w:color="auto"/>
        <w:left w:val="none" w:sz="0" w:space="0" w:color="auto"/>
        <w:bottom w:val="none" w:sz="0" w:space="0" w:color="auto"/>
        <w:right w:val="none" w:sz="0" w:space="0" w:color="auto"/>
      </w:divBdr>
    </w:div>
    <w:div w:id="19575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cusoptekst.nl/was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3NRrUvqQlnY" TargetMode="External"/><Relationship Id="rId6" Type="http://schemas.openxmlformats.org/officeDocument/2006/relationships/hyperlink" Target="http://www.focusoptekst.nl/wasp/" TargetMode="External"/><Relationship Id="rId7" Type="http://schemas.openxmlformats.org/officeDocument/2006/relationships/hyperlink" Target="http://www.phrasebank.manchester.ac.uk/" TargetMode="External"/><Relationship Id="rId8" Type="http://schemas.openxmlformats.org/officeDocument/2006/relationships/hyperlink" Target="http://www.focusoptekst.nl/wp-content/uploads/2012/05/Gopen-and-Swan1.pdf" TargetMode="External"/><Relationship Id="rId9" Type="http://schemas.openxmlformats.org/officeDocument/2006/relationships/hyperlink" Target="http://www.focusoptekst.nl/wp-content/uploads/2015/09/Boutron-Impact-of-Spin-.pdf" TargetMode="External"/><Relationship Id="rId10" Type="http://schemas.openxmlformats.org/officeDocument/2006/relationships/hyperlink" Target="http://www.focusoptekst.nl/wp-content/uploads/2015/09/Spin-in-published-biomedical-literature.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1021</Words>
  <Characters>5823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Annemarie van der Zeeuw</cp:lastModifiedBy>
  <cp:revision>9</cp:revision>
  <dcterms:created xsi:type="dcterms:W3CDTF">2018-02-10T17:59:00Z</dcterms:created>
  <dcterms:modified xsi:type="dcterms:W3CDTF">2018-02-10T18:16:00Z</dcterms:modified>
</cp:coreProperties>
</file>